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10" w:type="dxa"/>
        <w:tblInd w:w="-141" w:type="dxa"/>
        <w:tblBorders>
          <w:top w:val="dotted" w:color="FFFFFF" w:sz="4" w:space="0"/>
          <w:left w:val="dotted" w:color="FFFFFF" w:sz="4" w:space="0"/>
          <w:bottom w:val="dotted" w:color="FFFFFF" w:sz="4" w:space="0"/>
          <w:right w:val="dotted" w:color="FFFFFF" w:sz="4" w:space="0"/>
          <w:insideH w:val="dotted" w:color="FFFFFF" w:sz="4" w:space="0"/>
          <w:insideV w:val="dotted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0"/>
        <w:gridCol w:w="1500"/>
      </w:tblGrid>
      <w:tr>
        <w:tblPrEx>
          <w:tblBorders>
            <w:top w:val="dotted" w:color="FFFFFF" w:sz="4" w:space="0"/>
            <w:left w:val="dotted" w:color="FFFFFF" w:sz="4" w:space="0"/>
            <w:bottom w:val="dotted" w:color="FFFFFF" w:sz="4" w:space="0"/>
            <w:right w:val="dotted" w:color="FFFFFF" w:sz="4" w:space="0"/>
            <w:insideH w:val="dotted" w:color="FFFFFF" w:sz="4" w:space="0"/>
            <w:insideV w:val="dotted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7410" w:type="dxa"/>
            <w:noWrap w:val="0"/>
            <w:vAlign w:val="top"/>
          </w:tcPr>
          <w:p>
            <w:pPr>
              <w:pStyle w:val="5"/>
              <w:spacing w:line="120" w:lineRule="auto"/>
              <w:jc w:val="both"/>
              <w:rPr>
                <w:rFonts w:hint="eastAsia" w:ascii="Times New Roman" w:hAnsi="Times New Roman" w:eastAsia="黑体"/>
                <w:color w:val="FF0000"/>
                <w:kern w:val="2"/>
                <w:sz w:val="52"/>
                <w:szCs w:val="52"/>
              </w:rPr>
            </w:pPr>
            <w:r>
              <w:rPr>
                <w:rFonts w:hint="eastAsia" w:ascii="Times New Roman" w:hAnsi="Times New Roman" w:eastAsia="黑体"/>
                <w:color w:val="FF0000"/>
                <w:kern w:val="2"/>
                <w:sz w:val="65"/>
                <w:szCs w:val="65"/>
              </w:rPr>
              <w:t>中共天津工业大学委员会</w:t>
            </w:r>
          </w:p>
        </w:tc>
        <w:tc>
          <w:tcPr>
            <w:tcW w:w="1500" w:type="dxa"/>
            <w:vMerge w:val="restart"/>
            <w:noWrap w:val="0"/>
            <w:vAlign w:val="top"/>
          </w:tcPr>
          <w:p>
            <w:pPr>
              <w:pStyle w:val="5"/>
              <w:spacing w:line="120" w:lineRule="auto"/>
              <w:jc w:val="both"/>
              <w:rPr>
                <w:rFonts w:hint="eastAsia" w:ascii="Times New Roman" w:hAnsi="Times New Roman" w:eastAsia="黑体"/>
                <w:color w:val="FF0000"/>
                <w:kern w:val="2"/>
                <w:sz w:val="10"/>
                <w:szCs w:val="10"/>
              </w:rPr>
            </w:pPr>
          </w:p>
          <w:p>
            <w:pPr>
              <w:pStyle w:val="5"/>
              <w:spacing w:line="120" w:lineRule="auto"/>
              <w:jc w:val="both"/>
              <w:rPr>
                <w:rFonts w:hint="eastAsia" w:ascii="Times New Roman" w:hAnsi="Times New Roman" w:eastAsia="黑体"/>
                <w:color w:val="FF0000"/>
                <w:kern w:val="2"/>
                <w:sz w:val="62"/>
                <w:szCs w:val="62"/>
              </w:rPr>
            </w:pPr>
            <w:r>
              <w:rPr>
                <w:rFonts w:hint="eastAsia" w:ascii="Times New Roman" w:hAnsi="Times New Roman" w:eastAsia="黑体"/>
                <w:color w:val="FF0000"/>
                <w:kern w:val="2"/>
                <w:sz w:val="62"/>
                <w:szCs w:val="62"/>
              </w:rPr>
              <w:t>文件</w:t>
            </w:r>
          </w:p>
          <w:p>
            <w:pPr>
              <w:pStyle w:val="5"/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tted" w:color="FFFFFF" w:sz="4" w:space="0"/>
            <w:left w:val="dotted" w:color="FFFFFF" w:sz="4" w:space="0"/>
            <w:bottom w:val="dotted" w:color="FFFFFF" w:sz="4" w:space="0"/>
            <w:right w:val="dotted" w:color="FFFFFF" w:sz="4" w:space="0"/>
            <w:insideH w:val="dotted" w:color="FFFFFF" w:sz="4" w:space="0"/>
            <w:insideV w:val="dotted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410" w:type="dxa"/>
            <w:noWrap w:val="0"/>
            <w:vAlign w:val="top"/>
          </w:tcPr>
          <w:p>
            <w:pPr>
              <w:pStyle w:val="5"/>
              <w:spacing w:line="120" w:lineRule="auto"/>
              <w:jc w:val="both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hint="eastAsia" w:ascii="Times New Roman" w:hAnsi="Times New Roman" w:eastAsia="黑体"/>
                <w:color w:val="FF0000"/>
                <w:w w:val="90"/>
                <w:kern w:val="2"/>
                <w:sz w:val="65"/>
                <w:szCs w:val="65"/>
              </w:rPr>
              <w:t>驻天津工业大学纪检监察组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  <w:b/>
                <w:bCs/>
                <w:sz w:val="32"/>
              </w:rPr>
            </w:pPr>
          </w:p>
        </w:tc>
      </w:tr>
    </w:tbl>
    <w:p>
      <w:pPr>
        <w:pStyle w:val="5"/>
        <w:adjustRightInd w:val="0"/>
        <w:snapToGrid w:val="0"/>
        <w:spacing w:line="240" w:lineRule="atLeast"/>
        <w:jc w:val="center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津工大党</w:t>
      </w:r>
      <w:r>
        <w:rPr>
          <w:rFonts w:hint="eastAsia" w:ascii="黑体" w:eastAsia="黑体"/>
          <w:b/>
          <w:bCs/>
          <w:sz w:val="32"/>
          <w:lang w:eastAsia="zh-CN"/>
        </w:rPr>
        <w:t>纪〔</w:t>
      </w:r>
      <w:r>
        <w:rPr>
          <w:rFonts w:hint="eastAsia" w:ascii="黑体" w:eastAsia="黑体"/>
          <w:b/>
          <w:bCs/>
          <w:sz w:val="32"/>
          <w:lang w:val="en-US" w:eastAsia="zh-CN"/>
        </w:rPr>
        <w:t>2021</w:t>
      </w:r>
      <w:r>
        <w:rPr>
          <w:rFonts w:hint="eastAsia" w:ascii="黑体" w:eastAsia="黑体"/>
          <w:b/>
          <w:bCs/>
          <w:sz w:val="32"/>
          <w:lang w:eastAsia="zh-CN"/>
        </w:rPr>
        <w:t>〕</w:t>
      </w:r>
      <w:r>
        <w:rPr>
          <w:rFonts w:hint="eastAsia" w:ascii="黑体" w:eastAsia="黑体"/>
          <w:b/>
          <w:bCs/>
          <w:sz w:val="32"/>
          <w:lang w:val="en-US" w:eastAsia="zh-CN"/>
        </w:rPr>
        <w:t xml:space="preserve">2 </w:t>
      </w:r>
      <w:r>
        <w:rPr>
          <w:rFonts w:hint="eastAsia" w:ascii="黑体" w:eastAsia="黑体"/>
          <w:b/>
          <w:bCs/>
          <w:sz w:val="32"/>
        </w:rPr>
        <w:t>号</w:t>
      </w:r>
    </w:p>
    <w:p>
      <w:pPr>
        <w:pStyle w:val="5"/>
        <w:adjustRightInd w:val="0"/>
        <w:snapToGrid w:val="0"/>
        <w:spacing w:line="240" w:lineRule="atLeast"/>
        <w:jc w:val="center"/>
        <w:rPr>
          <w:rFonts w:hint="eastAsia" w:ascii="宋体" w:hAnsi="宋体"/>
          <w:color w:val="FF0000"/>
          <w:sz w:val="44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260350</wp:posOffset>
                </wp:positionV>
                <wp:extent cx="2668270" cy="698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8270" cy="69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0.7pt;margin-top:20.5pt;height:0.55pt;width:210.1pt;z-index:251660288;mso-width-relative:page;mso-height-relative:page;" filled="f" stroked="t" coordsize="21600,21600" o:gfxdata="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LPqUdcAAAAJAQAADwAAAAAAAAABACAA&#10;AAAiAAAAZHJzL2Rvd25yZXYueG1sUEsBAhQAFAAAAAgAh07iQJH7L0wOAgAABAQAAA4AAAAAAAAA&#10;AQAgAAAAJgEAAGRycy9lMm9Eb2MueG1sUEsFBgAAAAAGAAYAWQEAAKY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260350</wp:posOffset>
                </wp:positionV>
                <wp:extent cx="2668270" cy="698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8270" cy="69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7.05pt;margin-top:20.5pt;height:0.55pt;width:210.1pt;z-index:251659264;mso-width-relative:page;mso-height-relative:page;" filled="f" stroked="t" coordsize="21600,21600" o:gfxdata="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EPyF9cAAAAJAQAADwAAAAAAAAABACAA&#10;AAAiAAAAZHJzL2Rvd25yZXYueG1sUEsBAhQAFAAAAAgAh07iQC0DbxAOAgAABAQAAA4AAAAAAAAA&#10;AQAgAAAAJgEAAGRycy9lMm9Eb2MueG1sUEsFBgAAAAAGAAYAWQEAAKY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FF0000"/>
          <w:sz w:val="44"/>
        </w:rPr>
        <w:t>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黑体" w:cs="黑体"/>
          <w:b w:val="0"/>
          <w:bCs/>
          <w:color w:val="000000"/>
          <w:spacing w:val="8"/>
          <w:sz w:val="36"/>
          <w:szCs w:val="36"/>
          <w:lang w:eastAsia="zh-Hans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bCs/>
          <w:color w:val="000000"/>
          <w:spacing w:val="8"/>
          <w:sz w:val="36"/>
          <w:szCs w:val="36"/>
        </w:rPr>
        <w:t>关于建立</w:t>
      </w:r>
      <w:r>
        <w:rPr>
          <w:rFonts w:hint="eastAsia" w:ascii="Times New Roman" w:hAnsi="Times New Roman" w:eastAsia="黑体" w:cs="黑体"/>
          <w:b w:val="0"/>
          <w:bCs/>
          <w:color w:val="000000"/>
          <w:spacing w:val="8"/>
          <w:sz w:val="36"/>
          <w:szCs w:val="36"/>
          <w:lang w:eastAsia="zh-Hans"/>
        </w:rPr>
        <w:t>二级单位纪委</w:t>
      </w:r>
      <w:r>
        <w:rPr>
          <w:rFonts w:hint="eastAsia" w:ascii="Times New Roman" w:hAnsi="Times New Roman" w:eastAsia="黑体" w:cs="黑体"/>
          <w:b w:val="0"/>
          <w:bCs/>
          <w:color w:val="000000"/>
          <w:spacing w:val="8"/>
          <w:sz w:val="36"/>
          <w:szCs w:val="36"/>
        </w:rPr>
        <w:t>协作机制的</w:t>
      </w:r>
      <w:r>
        <w:rPr>
          <w:rFonts w:hint="eastAsia" w:ascii="Times New Roman" w:hAnsi="Times New Roman" w:eastAsia="黑体" w:cs="黑体"/>
          <w:b w:val="0"/>
          <w:bCs/>
          <w:color w:val="000000"/>
          <w:spacing w:val="8"/>
          <w:sz w:val="36"/>
          <w:szCs w:val="36"/>
          <w:lang w:eastAsia="zh-Hans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color w:val="000000"/>
          <w:spacing w:val="8"/>
          <w:sz w:val="32"/>
          <w:szCs w:val="32"/>
          <w:lang w:eastAsia="zh-Hans"/>
        </w:rPr>
      </w:pPr>
      <w:r>
        <w:rPr>
          <w:rFonts w:hint="eastAsia" w:ascii="Times New Roman" w:hAnsi="Times New Roman" w:eastAsia="隶书" w:cs="隶书"/>
          <w:b/>
          <w:color w:val="000000"/>
          <w:spacing w:val="8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隶书" w:cs="隶书"/>
          <w:b/>
          <w:color w:val="000000"/>
          <w:spacing w:val="8"/>
          <w:sz w:val="32"/>
          <w:szCs w:val="32"/>
          <w:lang w:val="en-US" w:eastAsia="zh-Hans"/>
        </w:rPr>
        <w:t>试行</w:t>
      </w:r>
      <w:r>
        <w:rPr>
          <w:rFonts w:hint="eastAsia" w:ascii="Times New Roman" w:hAnsi="Times New Roman" w:eastAsia="隶书" w:cs="隶书"/>
          <w:b/>
          <w:color w:val="000000"/>
          <w:spacing w:val="8"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根据《关于在二级党组织设立纪委的规定（试行）》（津工大党[2020]11号）、《关于推进二级单位纪委建设的实施办法》（津工大党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</w:rPr>
        <w:t>纪〔2021〕1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号）要求，更好的发挥学校二级单位纪委作用，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有效整合资源，高效协同开展工作。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结合工作实际，制定本意见。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/>
          <w:bCs w:val="0"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 w:val="0"/>
          <w:spacing w:val="10"/>
          <w:sz w:val="32"/>
          <w:szCs w:val="32"/>
        </w:rPr>
        <w:t>一、</w:t>
      </w:r>
      <w:r>
        <w:rPr>
          <w:rFonts w:hint="eastAsia" w:ascii="Times New Roman" w:hAnsi="Times New Roman" w:eastAsia="仿宋_GB2312" w:cs="仿宋_GB2312"/>
          <w:b/>
          <w:bCs w:val="0"/>
          <w:spacing w:val="10"/>
          <w:sz w:val="32"/>
          <w:szCs w:val="32"/>
          <w:lang w:eastAsia="zh-Hans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坚持以习近平新时代中国特色社会主义思想为指导，深入贯彻落实党的十九大和十九届二中、三中、四中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、五中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全会精神，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促进各二级单位纪委高效履职尽责，推进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主体责任和监督责任贯通协同，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推动监督向基层延伸，进一步推进全面从严治党向纵深发展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/>
          <w:bCs w:val="0"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 w:val="0"/>
          <w:spacing w:val="10"/>
          <w:sz w:val="32"/>
          <w:szCs w:val="32"/>
          <w:lang w:eastAsia="zh-Hans"/>
        </w:rPr>
        <w:t>二、协作形式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按照“统筹管理、分片协作”原则，全校25个二级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单位纪委划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分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设置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为5个协作组，以协作组为单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位统筹推进有关协作事项。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驻校纪检监察组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干部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按照分工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担任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网格员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，开展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定向联系（具体设置见附件）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，各协作组分别由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网格员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对口联系指导。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 w:val="0"/>
          <w:spacing w:val="10"/>
          <w:sz w:val="32"/>
          <w:szCs w:val="32"/>
          <w:lang w:eastAsia="zh-Hans"/>
        </w:rPr>
        <w:t>三、工作职责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㈠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协作组职责。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协作组内各成员单位轮流作为组长单位组织开展活动，每个组长单位任期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三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个月。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组长由各二级单位纪委书记担任。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组长单位负责抓好协作组的统筹规划、综合协调和活动安排。部署推进协作组活动开展和协作任务落实；总结反馈协作运行工作经验；协调、组织协作组之间交流与学习。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㈡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网格员职责。网格员定期参加对口联系协作组的活动；督促协同工作任务的开展落实；协调解决协作运行中的困难和问题；对联系的协作组成员单位进行业务指导；促进二级单位纪委履职尽责，发挥作用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 w:val="0"/>
          <w:snapToGrid w:val="0"/>
          <w:kern w:val="0"/>
          <w:sz w:val="32"/>
          <w:szCs w:val="32"/>
          <w:lang w:eastAsia="zh-Hans"/>
        </w:rPr>
        <w:t>四、协作内容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㈠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开展协同工作指导。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通过工作例会、联合分析研判、信息平台交流等多种形式，协作组成员单位之间加强联系和交流，重点加强对监督职责履行、疑难问题解答、程序标准规范等纪检监察相关工作的协同联动。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㈡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开展联合监督检查。根据工作需要，开展对重点工作任务、专项工作安排、内控机制建设等工作的联合监督检查或交叉检查，推进协作组各成员单位强化担当意识，完善制度建设，提高履职本领。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㈢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开展联合调查研究。围绕纪检监察工作重点问题，以及本协作组在监督检查、审查调查等方面存在的难点问题，深入开展调查研究，形成高质量、可操作性强、有示范价值的调研成果，提出解决问题的具体措施，推动创造性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㈣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开展学习培训交流。积极搭建学习交流平台，整合协作组内力量，充分发挥团队智慧和专业人才作用，通过专题培训、业务讲解、案例分析、观摩交流、座谈研讨等多种形式，加强业务学习培训和经验交流，提高培训交流的精度和实效，切实增强履职能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 w:val="0"/>
          <w:snapToGrid w:val="0"/>
          <w:kern w:val="0"/>
          <w:sz w:val="32"/>
          <w:szCs w:val="32"/>
          <w:lang w:eastAsia="zh-Hans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㈠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加强组织领导。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驻校纪检监察组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网格员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对协作组进行业务指导，定期参加各协作组和成员单位的相关活动和会议，每季度不少于3次。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㈡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强化协作意识。各协作组、各成员单位要充分认识建立协作机制对整合纪检监察工作资源、形成纪检监察工作合力的重要意义，充分发挥协作机制平台作用；要强化协作理念，积极沟通协调，周密安排、明确责任、通力协作。各协作组要围绕工作职责和协作内容等要求，立足实际，突出主责主业，研究制定协作组活动安排。各协作组要确保每季度不少于1次开展活动，活动内容形成的新闻稿件于活动结束3个工作日内报驻校纪检监察组。协作组季度活动安排、工作总结，由时任组长单位负责，相关材料及时报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驻校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纪检监察组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㈢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切实发挥作用。各协作组要准确把握协作组职责定位，加强工作研究，紧密结合成员单位工作实际，创新工作内容和方法，确保协作机制高效运行。要充分发挥协作组在协同工作指导、联合监督检查等方面的作用，采取有效措施保障协作机制运行，确保协作组各项工作有序推进，协作机制作用得到有效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未设立纪委的二级党组织按照《意见》参照执行。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  <w:t>《意见》自印发之日起施行。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napToGrid w:val="0"/>
          <w:kern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附件：天津工业大学二级单位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纪委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协作组划分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 xml:space="preserve">中共天津工业大学委员会   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中共天津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eastAsia="zh-Hans"/>
        </w:rPr>
        <w:t>市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纪委监委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 xml:space="preserve">                    驻天津工业大学纪检监察组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2021年3月</w:t>
      </w:r>
      <w:r>
        <w:rPr>
          <w:rFonts w:hint="eastAsia" w:eastAsia="仿宋_GB2312" w:cs="仿宋_GB2312"/>
          <w:b w:val="0"/>
          <w:bCs/>
          <w:spacing w:val="1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sectPr>
          <w:footerReference r:id="rId3" w:type="default"/>
          <w:pgSz w:w="11907" w:h="16839"/>
          <w:pgMar w:top="1701" w:right="1701" w:bottom="1417" w:left="1701" w:header="720" w:footer="1021" w:gutter="0"/>
          <w:cols w:space="0" w:num="1"/>
          <w:rtlGutter w:val="0"/>
          <w:docGrid w:type="linesAndChars" w:linePitch="289" w:charSpace="-915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1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52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10"/>
          <w:sz w:val="36"/>
          <w:szCs w:val="36"/>
        </w:rPr>
        <w:t>天津工业大学二级单位</w:t>
      </w:r>
      <w:r>
        <w:rPr>
          <w:rFonts w:hint="eastAsia" w:ascii="黑体" w:hAnsi="黑体" w:eastAsia="黑体" w:cs="黑体"/>
          <w:b w:val="0"/>
          <w:bCs/>
          <w:spacing w:val="10"/>
          <w:sz w:val="36"/>
          <w:szCs w:val="36"/>
          <w:lang w:eastAsia="zh-Hans"/>
        </w:rPr>
        <w:t>纪委</w:t>
      </w:r>
      <w:r>
        <w:rPr>
          <w:rFonts w:hint="eastAsia" w:ascii="黑体" w:hAnsi="黑体" w:eastAsia="黑体" w:cs="黑体"/>
          <w:b w:val="0"/>
          <w:bCs/>
          <w:spacing w:val="10"/>
          <w:sz w:val="36"/>
          <w:szCs w:val="36"/>
        </w:rPr>
        <w:t>协作组划分</w:t>
      </w:r>
    </w:p>
    <w:tbl>
      <w:tblPr>
        <w:tblStyle w:val="6"/>
        <w:tblpPr w:leftFromText="180" w:rightFromText="180" w:vertAnchor="text" w:horzAnchor="page" w:tblpX="1861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649"/>
        <w:gridCol w:w="881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  <w:t>组别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  <w:t>网格员</w:t>
            </w:r>
          </w:p>
        </w:tc>
        <w:tc>
          <w:tcPr>
            <w:tcW w:w="8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  <w:t>成员单位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第一协作组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王洪彬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邵佳妮</w:t>
            </w:r>
          </w:p>
        </w:tc>
        <w:tc>
          <w:tcPr>
            <w:tcW w:w="8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机关纪委、后勤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、图书馆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党总支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、工程教学实习训练中心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党总支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、体育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工作部党总支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、离退休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64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第二协作组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殷宇宁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赵  娓</w:t>
            </w:r>
          </w:p>
        </w:tc>
        <w:tc>
          <w:tcPr>
            <w:tcW w:w="8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纺织科学与工程学院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、经济与管理学院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、艺术学院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、环境科学与工程学院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、数学科学学院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64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第三协作组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孙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刘文兴</w:t>
            </w:r>
          </w:p>
        </w:tc>
        <w:tc>
          <w:tcPr>
            <w:tcW w:w="8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机械工程学院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、物理科学与技术学院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、马克思主义学院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、国际教育学院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直属党支部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、继续教育学院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党总支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64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第四协作组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孙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赵  诚</w:t>
            </w:r>
          </w:p>
        </w:tc>
        <w:tc>
          <w:tcPr>
            <w:tcW w:w="8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电气与电子工程学院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、人文学院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、计算机科学与技术学院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、生命科学学院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党总支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64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第五协作组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谢海江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王有玺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苏  岩</w:t>
            </w:r>
          </w:p>
        </w:tc>
        <w:tc>
          <w:tcPr>
            <w:tcW w:w="8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材料科学与工程学院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、控制科学与工程学院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、化学工程与技术学院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、化学学院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党总支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</w:rPr>
              <w:t>、法学院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spacing w:val="8"/>
                <w:sz w:val="32"/>
                <w:szCs w:val="32"/>
                <w:lang w:eastAsia="zh-Hans"/>
              </w:rPr>
              <w:t>纪委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64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spacing w:val="8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6838" w:h="11906" w:orient="landscape"/>
      <w:pgMar w:top="1701" w:right="1701" w:bottom="1417" w:left="1701" w:header="851" w:footer="992" w:gutter="0"/>
      <w:cols w:space="425" w:num="1"/>
      <w:rtlGutter w:val="0"/>
      <w:docGrid w:type="linesAndChars" w:linePitch="289" w:charSpace="-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5</w:t>
    </w:r>
    <w:r>
      <w:rPr>
        <w:rFonts w:hint="eastAsia" w:ascii="宋体" w:hAnsi="宋体" w:eastAsia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CF2B86"/>
    <w:rsid w:val="001828DD"/>
    <w:rsid w:val="00264160"/>
    <w:rsid w:val="00B475DC"/>
    <w:rsid w:val="00DB390B"/>
    <w:rsid w:val="01BF7305"/>
    <w:rsid w:val="09E71CDC"/>
    <w:rsid w:val="0CD6163B"/>
    <w:rsid w:val="0DED2C09"/>
    <w:rsid w:val="1B7F2580"/>
    <w:rsid w:val="1D9B0943"/>
    <w:rsid w:val="1F6E14AE"/>
    <w:rsid w:val="27FF6275"/>
    <w:rsid w:val="2BDE8F7C"/>
    <w:rsid w:val="2EDC6E5B"/>
    <w:rsid w:val="2FF12EF6"/>
    <w:rsid w:val="37FF31EE"/>
    <w:rsid w:val="39DEC60B"/>
    <w:rsid w:val="3B6D663D"/>
    <w:rsid w:val="3DB631ED"/>
    <w:rsid w:val="3DDDC956"/>
    <w:rsid w:val="3DFB606F"/>
    <w:rsid w:val="3EBBBA1A"/>
    <w:rsid w:val="3F7D0AC9"/>
    <w:rsid w:val="3FBDD713"/>
    <w:rsid w:val="3FF1462D"/>
    <w:rsid w:val="46AA16AB"/>
    <w:rsid w:val="475D00E7"/>
    <w:rsid w:val="4BF052D0"/>
    <w:rsid w:val="57EEBF5C"/>
    <w:rsid w:val="5B3E8772"/>
    <w:rsid w:val="5B4F5767"/>
    <w:rsid w:val="5C17DA62"/>
    <w:rsid w:val="5E5FE957"/>
    <w:rsid w:val="5E74B3B5"/>
    <w:rsid w:val="5FC3096D"/>
    <w:rsid w:val="5FF38DAF"/>
    <w:rsid w:val="631E65A8"/>
    <w:rsid w:val="64B7A2C5"/>
    <w:rsid w:val="65FF77CC"/>
    <w:rsid w:val="67DF84BB"/>
    <w:rsid w:val="67E90804"/>
    <w:rsid w:val="699E0C02"/>
    <w:rsid w:val="6AFE6DF2"/>
    <w:rsid w:val="6C7DEA8E"/>
    <w:rsid w:val="6F906FCD"/>
    <w:rsid w:val="6FFF7B5D"/>
    <w:rsid w:val="757F3DB5"/>
    <w:rsid w:val="75E93C27"/>
    <w:rsid w:val="75FF32CE"/>
    <w:rsid w:val="76FEA490"/>
    <w:rsid w:val="77596A95"/>
    <w:rsid w:val="796F0D55"/>
    <w:rsid w:val="79824D66"/>
    <w:rsid w:val="79AFE138"/>
    <w:rsid w:val="7AF80382"/>
    <w:rsid w:val="7B3DB83F"/>
    <w:rsid w:val="7BCFF791"/>
    <w:rsid w:val="7BFE4A60"/>
    <w:rsid w:val="7BFEF631"/>
    <w:rsid w:val="7CFB0CD1"/>
    <w:rsid w:val="7D7DC9E9"/>
    <w:rsid w:val="7DFF6D9F"/>
    <w:rsid w:val="7EFF4742"/>
    <w:rsid w:val="7F0A7888"/>
    <w:rsid w:val="7F7B3671"/>
    <w:rsid w:val="7F8C5A86"/>
    <w:rsid w:val="7FE71CD1"/>
    <w:rsid w:val="7FFE76EF"/>
    <w:rsid w:val="7FFFA61E"/>
    <w:rsid w:val="87B3E55E"/>
    <w:rsid w:val="8FEC767B"/>
    <w:rsid w:val="9BD8F216"/>
    <w:rsid w:val="A3EF170A"/>
    <w:rsid w:val="AE7BC7E5"/>
    <w:rsid w:val="AFBB5B72"/>
    <w:rsid w:val="BEBEA1CD"/>
    <w:rsid w:val="BEFFFE45"/>
    <w:rsid w:val="BF6F0BC4"/>
    <w:rsid w:val="DC31DAF8"/>
    <w:rsid w:val="DF9F3AF1"/>
    <w:rsid w:val="DFDF3CE1"/>
    <w:rsid w:val="DFFDDB73"/>
    <w:rsid w:val="E45F55A1"/>
    <w:rsid w:val="E6BC3F40"/>
    <w:rsid w:val="E6FF0798"/>
    <w:rsid w:val="E7FED63E"/>
    <w:rsid w:val="E8FF1A51"/>
    <w:rsid w:val="E99FE5CB"/>
    <w:rsid w:val="EDDFBD7D"/>
    <w:rsid w:val="EE7BD6A8"/>
    <w:rsid w:val="EF5B9F81"/>
    <w:rsid w:val="EF6FA5DB"/>
    <w:rsid w:val="EF9716D4"/>
    <w:rsid w:val="EFB597DC"/>
    <w:rsid w:val="EFD219A2"/>
    <w:rsid w:val="EFECF176"/>
    <w:rsid w:val="F4BCD0AA"/>
    <w:rsid w:val="F7AFA444"/>
    <w:rsid w:val="F8ED14E8"/>
    <w:rsid w:val="F9FFE511"/>
    <w:rsid w:val="FBCF2B86"/>
    <w:rsid w:val="FCECA987"/>
    <w:rsid w:val="FDF6DE08"/>
    <w:rsid w:val="FDFD294A"/>
    <w:rsid w:val="FF1F6172"/>
    <w:rsid w:val="FF372718"/>
    <w:rsid w:val="FF3D2EE1"/>
    <w:rsid w:val="FF3F4FC8"/>
    <w:rsid w:val="FFD63832"/>
    <w:rsid w:val="FFFAC436"/>
    <w:rsid w:val="FF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299</Words>
  <Characters>1707</Characters>
  <Lines>14</Lines>
  <Paragraphs>4</Paragraphs>
  <TotalTime>1</TotalTime>
  <ScaleCrop>false</ScaleCrop>
  <LinksUpToDate>false</LinksUpToDate>
  <CharactersWithSpaces>2002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2021-03-21T13:22:00Z</dcterms:created>
  <dc:creator>zhaowei</dc:creator>
  <cp:lastModifiedBy>Leo Song（黎鏊 讼）</cp:lastModifiedBy>
  <cp:lastPrinted>2021-03-25T11:04:45Z</cp:lastPrinted>
  <dcterms:modified xsi:type="dcterms:W3CDTF">2021-03-25T11:14:34Z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B1F186C41E5E49D9A2C4164549C295E9</vt:lpwstr>
  </property>
</Properties>
</file>